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E3" w:rsidRDefault="007A2B1C" w:rsidP="00087CE3">
      <w:pPr>
        <w:pStyle w:val="BodyText"/>
        <w:spacing w:before="130" w:line="151" w:lineRule="auto"/>
        <w:ind w:left="3528" w:right="4554" w:hanging="3378"/>
        <w:rPr>
          <w:sz w:val="20"/>
        </w:rPr>
      </w:pPr>
      <w:r w:rsidRPr="007A2B1C">
        <w:pict>
          <v:shapetype id="_x0000_t202" coordsize="21600,21600" o:spt="202" path="m,l,21600r21600,l21600,xe">
            <v:stroke joinstyle="miter"/>
            <v:path gradientshapeok="t" o:connecttype="rect"/>
          </v:shapetype>
          <v:shape id="_x0000_s1026" type="#_x0000_t202" style="position:absolute;left:0;text-align:left;margin-left:437pt;margin-top:10.7pt;width:127.1pt;height:43.9pt;z-index:1024;mso-position-horizontal-relative:page" filled="f">
            <v:textbox style="mso-next-textbox:#_x0000_s1026" inset="0,0,0,0">
              <w:txbxContent>
                <w:p w:rsidR="005729B0" w:rsidRDefault="00117953">
                  <w:pPr>
                    <w:spacing w:before="68" w:line="183" w:lineRule="exact"/>
                    <w:ind w:left="145"/>
                    <w:rPr>
                      <w:sz w:val="16"/>
                    </w:rPr>
                  </w:pPr>
                  <w:r>
                    <w:rPr>
                      <w:sz w:val="16"/>
                    </w:rPr>
                    <w:t>PCA 23203 OBJ 7647</w:t>
                  </w:r>
                </w:p>
                <w:p w:rsidR="005729B0" w:rsidRDefault="00117953">
                  <w:pPr>
                    <w:tabs>
                      <w:tab w:val="left" w:pos="2341"/>
                    </w:tabs>
                    <w:ind w:left="145" w:right="164"/>
                    <w:jc w:val="both"/>
                    <w:rPr>
                      <w:sz w:val="16"/>
                    </w:rPr>
                  </w:pPr>
                  <w:r>
                    <w:rPr>
                      <w:sz w:val="16"/>
                    </w:rPr>
                    <w:t>Date</w:t>
                  </w:r>
                  <w:r>
                    <w:rPr>
                      <w:spacing w:val="-3"/>
                      <w:sz w:val="16"/>
                    </w:rPr>
                    <w:t xml:space="preserve"> </w:t>
                  </w:r>
                  <w:proofErr w:type="gramStart"/>
                  <w:r>
                    <w:rPr>
                      <w:sz w:val="16"/>
                    </w:rPr>
                    <w:t>Recd</w:t>
                  </w:r>
                  <w:r>
                    <w:rPr>
                      <w:sz w:val="16"/>
                      <w:u w:val="single"/>
                    </w:rPr>
                    <w:t xml:space="preserve"> </w:t>
                  </w:r>
                  <w:r>
                    <w:rPr>
                      <w:sz w:val="16"/>
                    </w:rPr>
                    <w:t xml:space="preserve"> Amount</w:t>
                  </w:r>
                  <w:proofErr w:type="gramEnd"/>
                  <w:r>
                    <w:rPr>
                      <w:spacing w:val="-6"/>
                      <w:sz w:val="16"/>
                    </w:rPr>
                    <w:t xml:space="preserve"> </w:t>
                  </w:r>
                  <w:r>
                    <w:rPr>
                      <w:sz w:val="16"/>
                    </w:rPr>
                    <w:t>Recd</w:t>
                  </w:r>
                  <w:r>
                    <w:rPr>
                      <w:sz w:val="16"/>
                      <w:u w:val="single"/>
                    </w:rPr>
                    <w:t xml:space="preserve"> </w:t>
                  </w:r>
                  <w:r>
                    <w:rPr>
                      <w:sz w:val="16"/>
                      <w:u w:val="single"/>
                    </w:rPr>
                    <w:tab/>
                  </w:r>
                  <w:r>
                    <w:rPr>
                      <w:sz w:val="16"/>
                    </w:rPr>
                    <w:t xml:space="preserve"> Approved</w:t>
                  </w:r>
                  <w:r>
                    <w:rPr>
                      <w:sz w:val="16"/>
                      <w:u w:val="single"/>
                    </w:rPr>
                    <w:tab/>
                  </w:r>
                  <w:r>
                    <w:rPr>
                      <w:sz w:val="16"/>
                    </w:rPr>
                    <w:t xml:space="preserve"> Approval</w:t>
                  </w:r>
                  <w:r>
                    <w:rPr>
                      <w:spacing w:val="-8"/>
                      <w:sz w:val="16"/>
                    </w:rPr>
                    <w:t xml:space="preserve"> </w:t>
                  </w:r>
                  <w:r>
                    <w:rPr>
                      <w:sz w:val="16"/>
                    </w:rPr>
                    <w:t>Date</w:t>
                  </w:r>
                  <w:r>
                    <w:rPr>
                      <w:sz w:val="16"/>
                      <w:u w:val="single"/>
                    </w:rPr>
                    <w:t xml:space="preserve"> </w:t>
                  </w:r>
                  <w:r>
                    <w:rPr>
                      <w:sz w:val="16"/>
                      <w:u w:val="single"/>
                    </w:rPr>
                    <w:tab/>
                  </w:r>
                </w:p>
              </w:txbxContent>
            </v:textbox>
            <w10:wrap anchorx="page"/>
          </v:shape>
        </w:pict>
      </w:r>
      <w:r w:rsidRPr="007A2B1C">
        <w:rPr>
          <w:noProof/>
          <w:lang w:bidi="ar-SA"/>
        </w:rPr>
        <w:pict>
          <v:shape id="_x0000_s1028" type="#_x0000_t202" style="position:absolute;left:0;text-align:left;margin-left:134.15pt;margin-top:6pt;width:251.45pt;height:61.75pt;z-index:251658240;mso-width-relative:margin;mso-height-relative:margin" stroked="f">
            <v:textbox>
              <w:txbxContent>
                <w:p w:rsidR="00087CE3" w:rsidRDefault="00087CE3" w:rsidP="00087CE3">
                  <w:pPr>
                    <w:pStyle w:val="Header"/>
                    <w:jc w:val="center"/>
                  </w:pPr>
                  <w:r>
                    <w:t>Food Quality Assurance Program</w:t>
                  </w:r>
                </w:p>
                <w:p w:rsidR="00087CE3" w:rsidRDefault="00087CE3" w:rsidP="00087CE3">
                  <w:pPr>
                    <w:pStyle w:val="Header"/>
                    <w:jc w:val="center"/>
                    <w:rPr>
                      <w:sz w:val="18"/>
                      <w:szCs w:val="18"/>
                    </w:rPr>
                  </w:pPr>
                  <w:r w:rsidRPr="00822B8A">
                    <w:rPr>
                      <w:b/>
                      <w:sz w:val="18"/>
                      <w:szCs w:val="18"/>
                    </w:rPr>
                    <w:t>Remit payment to</w:t>
                  </w:r>
                  <w:r w:rsidRPr="00822B8A">
                    <w:rPr>
                      <w:sz w:val="18"/>
                      <w:szCs w:val="18"/>
                    </w:rPr>
                    <w:t>: P O Box 17304, Baltimore, MD  21297-1304</w:t>
                  </w:r>
                  <w:r>
                    <w:rPr>
                      <w:sz w:val="18"/>
                      <w:szCs w:val="18"/>
                    </w:rPr>
                    <w:t xml:space="preserve"> </w:t>
                  </w:r>
                </w:p>
                <w:p w:rsidR="00087CE3" w:rsidRDefault="00087CE3" w:rsidP="00087CE3">
                  <w:pPr>
                    <w:pStyle w:val="Header"/>
                    <w:jc w:val="center"/>
                    <w:rPr>
                      <w:b/>
                      <w:sz w:val="16"/>
                      <w:szCs w:val="16"/>
                    </w:rPr>
                  </w:pPr>
                  <w:proofErr w:type="spellStart"/>
                  <w:r w:rsidRPr="00822B8A">
                    <w:rPr>
                      <w:b/>
                      <w:sz w:val="18"/>
                      <w:szCs w:val="18"/>
                    </w:rPr>
                    <w:t>Fedex</w:t>
                  </w:r>
                  <w:proofErr w:type="spellEnd"/>
                  <w:r w:rsidRPr="00822B8A">
                    <w:rPr>
                      <w:b/>
                      <w:sz w:val="18"/>
                      <w:szCs w:val="18"/>
                    </w:rPr>
                    <w:t xml:space="preserve"> Address:</w:t>
                  </w:r>
                  <w:r w:rsidRPr="00B20883">
                    <w:rPr>
                      <w:b/>
                      <w:sz w:val="16"/>
                      <w:szCs w:val="16"/>
                    </w:rPr>
                    <w:t xml:space="preserve"> </w:t>
                  </w:r>
                  <w:r>
                    <w:rPr>
                      <w:b/>
                      <w:sz w:val="16"/>
                      <w:szCs w:val="16"/>
                    </w:rPr>
                    <w:t>MD DEPT OF AGRICULTURE, LOCKBOX 17304</w:t>
                  </w:r>
                </w:p>
                <w:p w:rsidR="00087CE3" w:rsidRDefault="00087CE3" w:rsidP="00087CE3">
                  <w:pPr>
                    <w:pStyle w:val="Header"/>
                    <w:jc w:val="center"/>
                    <w:rPr>
                      <w:b/>
                      <w:sz w:val="16"/>
                      <w:szCs w:val="16"/>
                    </w:rPr>
                  </w:pPr>
                  <w:r>
                    <w:rPr>
                      <w:b/>
                      <w:sz w:val="16"/>
                      <w:szCs w:val="16"/>
                    </w:rPr>
                    <w:t>7175 Columbia Gateway Drive, Columbia, MD 21046-2534</w:t>
                  </w:r>
                </w:p>
                <w:p w:rsidR="00087CE3" w:rsidRDefault="00087CE3" w:rsidP="00087CE3">
                  <w:pPr>
                    <w:pStyle w:val="Header"/>
                    <w:jc w:val="center"/>
                  </w:pPr>
                  <w:r>
                    <w:t>410-841-5769   FAX 410-841-2750</w:t>
                  </w:r>
                </w:p>
              </w:txbxContent>
            </v:textbox>
          </v:shape>
        </w:pict>
      </w:r>
    </w:p>
    <w:p w:rsidR="00087CE3" w:rsidRDefault="00087CE3" w:rsidP="00087CE3">
      <w:pPr>
        <w:pStyle w:val="BodyText"/>
        <w:spacing w:before="130" w:line="151" w:lineRule="auto"/>
        <w:ind w:left="3528" w:right="4554" w:hanging="3378"/>
        <w:rPr>
          <w:sz w:val="20"/>
        </w:rPr>
      </w:pPr>
    </w:p>
    <w:p w:rsidR="005729B0" w:rsidRDefault="00087CE3" w:rsidP="00087CE3">
      <w:pPr>
        <w:pStyle w:val="BodyText"/>
        <w:spacing w:before="130" w:line="151" w:lineRule="auto"/>
        <w:ind w:left="3528" w:right="4554" w:hanging="3378"/>
      </w:pPr>
      <w:r w:rsidRPr="00087CE3">
        <w:rPr>
          <w:noProof/>
          <w:sz w:val="20"/>
          <w:lang w:bidi="ar-SA"/>
        </w:rPr>
        <w:drawing>
          <wp:anchor distT="0" distB="0" distL="114300" distR="114300" simplePos="0" relativeHeight="251660288" behindDoc="0" locked="0" layoutInCell="1" allowOverlap="1">
            <wp:simplePos x="0" y="0"/>
            <wp:positionH relativeFrom="column">
              <wp:posOffset>-22405</wp:posOffset>
            </wp:positionH>
            <wp:positionV relativeFrom="paragraph">
              <wp:posOffset>-177285</wp:posOffset>
            </wp:positionV>
            <wp:extent cx="1835630" cy="36231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3590" b="-3564"/>
                    <a:stretch>
                      <a:fillRect/>
                    </a:stretch>
                  </pic:blipFill>
                  <pic:spPr bwMode="auto">
                    <a:xfrm>
                      <a:off x="0" y="0"/>
                      <a:ext cx="1839595" cy="363220"/>
                    </a:xfrm>
                    <a:prstGeom prst="rect">
                      <a:avLst/>
                    </a:prstGeom>
                    <a:noFill/>
                    <a:ln w="9525">
                      <a:noFill/>
                      <a:miter lim="800000"/>
                      <a:headEnd/>
                      <a:tailEnd/>
                    </a:ln>
                  </pic:spPr>
                </pic:pic>
              </a:graphicData>
            </a:graphic>
          </wp:anchor>
        </w:drawing>
      </w:r>
      <w:r w:rsidR="00117953">
        <w:rPr>
          <w:sz w:val="20"/>
        </w:rPr>
        <w:t xml:space="preserve">       </w:t>
      </w:r>
      <w:r w:rsidR="00117953">
        <w:rPr>
          <w:spacing w:val="-15"/>
          <w:sz w:val="20"/>
        </w:rPr>
        <w:t xml:space="preserve"> </w:t>
      </w:r>
    </w:p>
    <w:p w:rsidR="00087CE3" w:rsidRDefault="00087CE3">
      <w:pPr>
        <w:spacing w:before="45"/>
        <w:ind w:right="1536"/>
        <w:jc w:val="right"/>
        <w:rPr>
          <w:sz w:val="20"/>
        </w:rPr>
      </w:pPr>
    </w:p>
    <w:p w:rsidR="00087CE3" w:rsidRDefault="00087CE3">
      <w:pPr>
        <w:spacing w:before="45"/>
        <w:ind w:right="1536"/>
        <w:jc w:val="right"/>
        <w:rPr>
          <w:sz w:val="20"/>
        </w:rPr>
      </w:pPr>
    </w:p>
    <w:p w:rsidR="00087CE3" w:rsidRPr="00087CE3" w:rsidRDefault="00087CE3" w:rsidP="00087CE3">
      <w:pPr>
        <w:spacing w:before="45"/>
        <w:ind w:right="770"/>
        <w:jc w:val="right"/>
        <w:rPr>
          <w:b/>
          <w:u w:val="single"/>
        </w:rPr>
      </w:pPr>
      <w:r>
        <w:tab/>
      </w:r>
      <w:r>
        <w:tab/>
      </w:r>
      <w:r>
        <w:tab/>
      </w:r>
      <w:r>
        <w:tab/>
      </w:r>
      <w:r>
        <w:tab/>
      </w:r>
      <w:r>
        <w:tab/>
      </w:r>
      <w:r>
        <w:tab/>
      </w:r>
      <w:r>
        <w:tab/>
      </w:r>
      <w:r>
        <w:tab/>
      </w:r>
      <w:r>
        <w:rPr>
          <w:b/>
          <w:u w:val="single"/>
        </w:rPr>
        <w:t xml:space="preserve"> </w:t>
      </w:r>
      <w:r w:rsidRPr="00087CE3">
        <w:rPr>
          <w:b/>
          <w:sz w:val="20"/>
          <w:u w:val="single"/>
        </w:rPr>
        <w:t>Annual Fee: $75.00</w:t>
      </w:r>
    </w:p>
    <w:p w:rsidR="00087CE3" w:rsidRPr="00087CE3" w:rsidRDefault="00087CE3" w:rsidP="00087CE3">
      <w:pPr>
        <w:spacing w:before="45"/>
        <w:ind w:left="720" w:right="1536" w:firstLine="720"/>
        <w:jc w:val="center"/>
        <w:rPr>
          <w:sz w:val="20"/>
        </w:rPr>
      </w:pPr>
      <w:r>
        <w:t>On Farm Poultry/Rabbit Processing Certification Application</w:t>
      </w:r>
    </w:p>
    <w:p w:rsidR="005729B0" w:rsidRDefault="00087CE3" w:rsidP="00087CE3">
      <w:pPr>
        <w:pStyle w:val="BodyText"/>
        <w:spacing w:before="7"/>
        <w:ind w:left="0"/>
        <w:jc w:val="center"/>
      </w:pPr>
      <w:r>
        <w:t>Authority: Agriculture Article, §§10-601 et seq., Annotated Code of Maryland</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2060"/>
        <w:gridCol w:w="4859"/>
      </w:tblGrid>
      <w:tr w:rsidR="005729B0">
        <w:trPr>
          <w:trHeight w:val="1806"/>
        </w:trPr>
        <w:tc>
          <w:tcPr>
            <w:tcW w:w="4720" w:type="dxa"/>
            <w:gridSpan w:val="2"/>
          </w:tcPr>
          <w:p w:rsidR="005729B0" w:rsidRDefault="00117953">
            <w:pPr>
              <w:pStyle w:val="TableParagraph"/>
              <w:spacing w:line="268" w:lineRule="exact"/>
              <w:rPr>
                <w:sz w:val="24"/>
              </w:rPr>
            </w:pPr>
            <w:r>
              <w:rPr>
                <w:sz w:val="24"/>
              </w:rPr>
              <w:t>Name and Mailing Address</w:t>
            </w:r>
          </w:p>
        </w:tc>
        <w:tc>
          <w:tcPr>
            <w:tcW w:w="4859" w:type="dxa"/>
          </w:tcPr>
          <w:p w:rsidR="005729B0" w:rsidRDefault="00117953">
            <w:pPr>
              <w:pStyle w:val="TableParagraph"/>
              <w:spacing w:line="268" w:lineRule="exact"/>
              <w:rPr>
                <w:sz w:val="24"/>
              </w:rPr>
            </w:pPr>
            <w:r>
              <w:rPr>
                <w:sz w:val="24"/>
              </w:rPr>
              <w:t>Location Address</w:t>
            </w:r>
          </w:p>
        </w:tc>
      </w:tr>
      <w:tr w:rsidR="005729B0">
        <w:trPr>
          <w:trHeight w:val="275"/>
        </w:trPr>
        <w:tc>
          <w:tcPr>
            <w:tcW w:w="9579" w:type="dxa"/>
            <w:gridSpan w:val="3"/>
          </w:tcPr>
          <w:p w:rsidR="005729B0" w:rsidRDefault="00117953">
            <w:pPr>
              <w:pStyle w:val="TableParagraph"/>
              <w:spacing w:line="256" w:lineRule="exact"/>
              <w:rPr>
                <w:sz w:val="24"/>
              </w:rPr>
            </w:pPr>
            <w:r>
              <w:rPr>
                <w:b/>
                <w:sz w:val="20"/>
              </w:rPr>
              <w:t>Date Poultry/Rabbit On Farm Processing Training Taken</w:t>
            </w:r>
            <w:r>
              <w:rPr>
                <w:sz w:val="24"/>
              </w:rPr>
              <w:t>:</w:t>
            </w:r>
          </w:p>
        </w:tc>
      </w:tr>
      <w:tr w:rsidR="005729B0">
        <w:trPr>
          <w:trHeight w:val="369"/>
        </w:trPr>
        <w:tc>
          <w:tcPr>
            <w:tcW w:w="4720" w:type="dxa"/>
            <w:gridSpan w:val="2"/>
          </w:tcPr>
          <w:p w:rsidR="005729B0" w:rsidRDefault="00117953">
            <w:pPr>
              <w:pStyle w:val="TableParagraph"/>
              <w:spacing w:line="181" w:lineRule="exact"/>
              <w:rPr>
                <w:sz w:val="16"/>
              </w:rPr>
            </w:pPr>
            <w:r>
              <w:rPr>
                <w:sz w:val="16"/>
              </w:rPr>
              <w:t>Owner Name:</w:t>
            </w:r>
          </w:p>
        </w:tc>
        <w:tc>
          <w:tcPr>
            <w:tcW w:w="4859" w:type="dxa"/>
          </w:tcPr>
          <w:p w:rsidR="005729B0" w:rsidRDefault="00117953">
            <w:pPr>
              <w:pStyle w:val="TableParagraph"/>
              <w:spacing w:line="181" w:lineRule="exact"/>
              <w:rPr>
                <w:sz w:val="16"/>
              </w:rPr>
            </w:pPr>
            <w:r>
              <w:rPr>
                <w:sz w:val="16"/>
              </w:rPr>
              <w:t>County:</w:t>
            </w:r>
          </w:p>
        </w:tc>
      </w:tr>
      <w:tr w:rsidR="005729B0">
        <w:trPr>
          <w:trHeight w:val="366"/>
        </w:trPr>
        <w:tc>
          <w:tcPr>
            <w:tcW w:w="2660" w:type="dxa"/>
          </w:tcPr>
          <w:p w:rsidR="005729B0" w:rsidRDefault="00117953">
            <w:pPr>
              <w:pStyle w:val="TableParagraph"/>
              <w:spacing w:line="178" w:lineRule="exact"/>
              <w:rPr>
                <w:sz w:val="16"/>
              </w:rPr>
            </w:pPr>
            <w:r>
              <w:rPr>
                <w:sz w:val="16"/>
              </w:rPr>
              <w:t>Telephone Number:</w:t>
            </w:r>
          </w:p>
        </w:tc>
        <w:tc>
          <w:tcPr>
            <w:tcW w:w="2060" w:type="dxa"/>
          </w:tcPr>
          <w:p w:rsidR="005729B0" w:rsidRDefault="00117953">
            <w:pPr>
              <w:pStyle w:val="TableParagraph"/>
              <w:spacing w:line="178" w:lineRule="exact"/>
              <w:rPr>
                <w:sz w:val="16"/>
              </w:rPr>
            </w:pPr>
            <w:r>
              <w:rPr>
                <w:sz w:val="16"/>
              </w:rPr>
              <w:t>Cell Phone:</w:t>
            </w:r>
          </w:p>
        </w:tc>
        <w:tc>
          <w:tcPr>
            <w:tcW w:w="4859" w:type="dxa"/>
          </w:tcPr>
          <w:p w:rsidR="005729B0" w:rsidRDefault="00117953">
            <w:pPr>
              <w:pStyle w:val="TableParagraph"/>
              <w:spacing w:line="178" w:lineRule="exact"/>
              <w:rPr>
                <w:sz w:val="16"/>
              </w:rPr>
            </w:pPr>
            <w:r>
              <w:rPr>
                <w:sz w:val="16"/>
              </w:rPr>
              <w:t>Email:</w:t>
            </w:r>
          </w:p>
        </w:tc>
      </w:tr>
      <w:tr w:rsidR="005729B0">
        <w:trPr>
          <w:trHeight w:val="278"/>
        </w:trPr>
        <w:tc>
          <w:tcPr>
            <w:tcW w:w="9579" w:type="dxa"/>
            <w:gridSpan w:val="3"/>
          </w:tcPr>
          <w:p w:rsidR="005729B0" w:rsidRDefault="00117953">
            <w:pPr>
              <w:pStyle w:val="TableParagraph"/>
              <w:spacing w:line="258" w:lineRule="exact"/>
              <w:rPr>
                <w:sz w:val="24"/>
              </w:rPr>
            </w:pPr>
            <w:r>
              <w:rPr>
                <w:sz w:val="24"/>
              </w:rPr>
              <w:t>Types, numbers of farm products and proposed slaughter dates:</w:t>
            </w:r>
          </w:p>
        </w:tc>
      </w:tr>
      <w:tr w:rsidR="005729B0">
        <w:trPr>
          <w:trHeight w:val="366"/>
        </w:trPr>
        <w:tc>
          <w:tcPr>
            <w:tcW w:w="2660" w:type="dxa"/>
          </w:tcPr>
          <w:p w:rsidR="005729B0" w:rsidRDefault="00117953">
            <w:pPr>
              <w:pStyle w:val="TableParagraph"/>
              <w:spacing w:line="268" w:lineRule="exact"/>
              <w:rPr>
                <w:sz w:val="24"/>
              </w:rPr>
            </w:pPr>
            <w:r>
              <w:rPr>
                <w:sz w:val="24"/>
              </w:rPr>
              <w:t>Type</w:t>
            </w:r>
          </w:p>
        </w:tc>
        <w:tc>
          <w:tcPr>
            <w:tcW w:w="2060" w:type="dxa"/>
          </w:tcPr>
          <w:p w:rsidR="005729B0" w:rsidRDefault="00117953">
            <w:pPr>
              <w:pStyle w:val="TableParagraph"/>
              <w:spacing w:line="178" w:lineRule="exact"/>
              <w:rPr>
                <w:sz w:val="16"/>
              </w:rPr>
            </w:pPr>
            <w:r>
              <w:rPr>
                <w:sz w:val="16"/>
              </w:rPr>
              <w:t>Estimate of annual number</w:t>
            </w:r>
          </w:p>
          <w:p w:rsidR="005729B0" w:rsidRDefault="00117953">
            <w:pPr>
              <w:pStyle w:val="TableParagraph"/>
              <w:spacing w:line="169" w:lineRule="exact"/>
              <w:rPr>
                <w:sz w:val="16"/>
              </w:rPr>
            </w:pPr>
            <w:r>
              <w:rPr>
                <w:sz w:val="16"/>
              </w:rPr>
              <w:t>slaughtered</w:t>
            </w:r>
          </w:p>
        </w:tc>
        <w:tc>
          <w:tcPr>
            <w:tcW w:w="4859" w:type="dxa"/>
          </w:tcPr>
          <w:p w:rsidR="005729B0" w:rsidRDefault="00117953">
            <w:pPr>
              <w:pStyle w:val="TableParagraph"/>
              <w:spacing w:line="178" w:lineRule="exact"/>
              <w:rPr>
                <w:sz w:val="16"/>
              </w:rPr>
            </w:pPr>
            <w:r>
              <w:rPr>
                <w:sz w:val="16"/>
              </w:rPr>
              <w:t>Proposed Slaughter Dates</w:t>
            </w:r>
          </w:p>
        </w:tc>
      </w:tr>
      <w:tr w:rsidR="005729B0">
        <w:trPr>
          <w:trHeight w:val="287"/>
        </w:trPr>
        <w:tc>
          <w:tcPr>
            <w:tcW w:w="2660" w:type="dxa"/>
          </w:tcPr>
          <w:p w:rsidR="005729B0" w:rsidRDefault="00117953">
            <w:pPr>
              <w:pStyle w:val="TableParagraph"/>
              <w:spacing w:line="223" w:lineRule="exact"/>
              <w:rPr>
                <w:sz w:val="20"/>
              </w:rPr>
            </w:pPr>
            <w:r>
              <w:rPr>
                <w:sz w:val="20"/>
              </w:rPr>
              <w:t>Chickens</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r w:rsidR="005729B0">
        <w:trPr>
          <w:trHeight w:val="287"/>
        </w:trPr>
        <w:tc>
          <w:tcPr>
            <w:tcW w:w="2660" w:type="dxa"/>
          </w:tcPr>
          <w:p w:rsidR="005729B0" w:rsidRDefault="00117953">
            <w:pPr>
              <w:pStyle w:val="TableParagraph"/>
              <w:spacing w:line="223" w:lineRule="exact"/>
              <w:rPr>
                <w:sz w:val="20"/>
              </w:rPr>
            </w:pPr>
            <w:r>
              <w:rPr>
                <w:sz w:val="20"/>
              </w:rPr>
              <w:t>Turkeys</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r w:rsidR="005729B0">
        <w:trPr>
          <w:trHeight w:val="290"/>
        </w:trPr>
        <w:tc>
          <w:tcPr>
            <w:tcW w:w="2660" w:type="dxa"/>
          </w:tcPr>
          <w:p w:rsidR="005729B0" w:rsidRDefault="00117953">
            <w:pPr>
              <w:pStyle w:val="TableParagraph"/>
              <w:spacing w:line="225" w:lineRule="exact"/>
              <w:rPr>
                <w:sz w:val="20"/>
              </w:rPr>
            </w:pPr>
            <w:r>
              <w:rPr>
                <w:sz w:val="20"/>
              </w:rPr>
              <w:t>Domestic Duck</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r w:rsidR="005729B0">
        <w:trPr>
          <w:trHeight w:val="287"/>
        </w:trPr>
        <w:tc>
          <w:tcPr>
            <w:tcW w:w="2660" w:type="dxa"/>
          </w:tcPr>
          <w:p w:rsidR="005729B0" w:rsidRDefault="00117953">
            <w:pPr>
              <w:pStyle w:val="TableParagraph"/>
              <w:spacing w:line="223" w:lineRule="exact"/>
              <w:rPr>
                <w:sz w:val="20"/>
              </w:rPr>
            </w:pPr>
            <w:r>
              <w:rPr>
                <w:sz w:val="20"/>
              </w:rPr>
              <w:t>Domestic Geese</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r w:rsidR="005729B0">
        <w:trPr>
          <w:trHeight w:val="366"/>
        </w:trPr>
        <w:tc>
          <w:tcPr>
            <w:tcW w:w="2660" w:type="dxa"/>
          </w:tcPr>
          <w:p w:rsidR="005729B0" w:rsidRDefault="00117953">
            <w:pPr>
              <w:pStyle w:val="TableParagraph"/>
              <w:spacing w:line="178" w:lineRule="exact"/>
              <w:rPr>
                <w:sz w:val="16"/>
              </w:rPr>
            </w:pPr>
            <w:r>
              <w:rPr>
                <w:sz w:val="16"/>
              </w:rPr>
              <w:t>Other Poultry Please indicate type</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r w:rsidR="005729B0">
        <w:trPr>
          <w:trHeight w:val="290"/>
        </w:trPr>
        <w:tc>
          <w:tcPr>
            <w:tcW w:w="2660" w:type="dxa"/>
          </w:tcPr>
          <w:p w:rsidR="005729B0" w:rsidRDefault="00117953">
            <w:pPr>
              <w:pStyle w:val="TableParagraph"/>
              <w:spacing w:line="223" w:lineRule="exact"/>
              <w:rPr>
                <w:sz w:val="20"/>
              </w:rPr>
            </w:pPr>
            <w:r>
              <w:rPr>
                <w:sz w:val="20"/>
              </w:rPr>
              <w:t>Rabbits</w:t>
            </w:r>
          </w:p>
        </w:tc>
        <w:tc>
          <w:tcPr>
            <w:tcW w:w="2060" w:type="dxa"/>
          </w:tcPr>
          <w:p w:rsidR="005729B0" w:rsidRDefault="005729B0">
            <w:pPr>
              <w:pStyle w:val="TableParagraph"/>
              <w:ind w:left="0"/>
              <w:rPr>
                <w:sz w:val="18"/>
              </w:rPr>
            </w:pPr>
          </w:p>
        </w:tc>
        <w:tc>
          <w:tcPr>
            <w:tcW w:w="4859" w:type="dxa"/>
          </w:tcPr>
          <w:p w:rsidR="005729B0" w:rsidRDefault="005729B0">
            <w:pPr>
              <w:pStyle w:val="TableParagraph"/>
              <w:ind w:left="0"/>
              <w:rPr>
                <w:sz w:val="18"/>
              </w:rPr>
            </w:pPr>
          </w:p>
        </w:tc>
      </w:tr>
    </w:tbl>
    <w:p w:rsidR="005729B0" w:rsidRDefault="00117953">
      <w:pPr>
        <w:pStyle w:val="Heading1"/>
        <w:ind w:right="40"/>
      </w:pPr>
      <w:r>
        <w:t>DHMH and MDA have agreed that farmers having their animals (swine, goats, cattle, or sheep) slaughtered in a USDA inspected plant and storing it on their farm are no longer required to get a separate “On Farm Home Processing License” from DHMH for this storage if they are in MDA’s Poultry and Rabbit Processing program. If you are storing meat on your farm and want MDA to inspect your storage while on the farm, please complete the following section:</w:t>
      </w:r>
    </w:p>
    <w:p w:rsidR="005729B0" w:rsidRDefault="005729B0">
      <w:pPr>
        <w:pStyle w:val="BodyText"/>
        <w:spacing w:before="9"/>
        <w:ind w:left="0"/>
        <w:rPr>
          <w:b/>
          <w:sz w:val="23"/>
        </w:rPr>
      </w:pPr>
    </w:p>
    <w:p w:rsidR="005729B0" w:rsidRDefault="00117953">
      <w:pPr>
        <w:tabs>
          <w:tab w:val="left" w:pos="9636"/>
        </w:tabs>
        <w:ind w:left="280"/>
        <w:rPr>
          <w:b/>
          <w:sz w:val="24"/>
        </w:rPr>
      </w:pPr>
      <w:r>
        <w:rPr>
          <w:b/>
          <w:sz w:val="24"/>
        </w:rPr>
        <w:t>Species slaughtered at USDA inspected</w:t>
      </w:r>
      <w:r>
        <w:rPr>
          <w:b/>
          <w:spacing w:val="-12"/>
          <w:sz w:val="24"/>
        </w:rPr>
        <w:t xml:space="preserve"> </w:t>
      </w:r>
      <w:r>
        <w:rPr>
          <w:b/>
          <w:sz w:val="24"/>
        </w:rPr>
        <w:t xml:space="preserve">facility: </w:t>
      </w:r>
      <w:r>
        <w:rPr>
          <w:b/>
          <w:spacing w:val="17"/>
          <w:sz w:val="24"/>
        </w:rPr>
        <w:t xml:space="preserve"> </w:t>
      </w:r>
      <w:r>
        <w:rPr>
          <w:b/>
          <w:sz w:val="24"/>
          <w:u w:val="thick"/>
        </w:rPr>
        <w:t xml:space="preserve"> </w:t>
      </w:r>
      <w:r>
        <w:rPr>
          <w:b/>
          <w:sz w:val="24"/>
          <w:u w:val="thick"/>
        </w:rPr>
        <w:tab/>
      </w:r>
    </w:p>
    <w:p w:rsidR="005729B0" w:rsidRDefault="005729B0">
      <w:pPr>
        <w:pStyle w:val="BodyText"/>
        <w:spacing w:before="2"/>
        <w:ind w:left="0"/>
        <w:rPr>
          <w:b/>
          <w:sz w:val="16"/>
        </w:rPr>
      </w:pPr>
    </w:p>
    <w:p w:rsidR="005729B0" w:rsidRDefault="00117953">
      <w:pPr>
        <w:tabs>
          <w:tab w:val="left" w:pos="9636"/>
        </w:tabs>
        <w:spacing w:before="90"/>
        <w:ind w:left="220"/>
        <w:rPr>
          <w:b/>
          <w:sz w:val="24"/>
        </w:rPr>
      </w:pPr>
      <w:r>
        <w:rPr>
          <w:b/>
          <w:sz w:val="24"/>
        </w:rPr>
        <w:t>USDA Inspected facility name and plant</w:t>
      </w:r>
      <w:r>
        <w:rPr>
          <w:b/>
          <w:spacing w:val="-15"/>
          <w:sz w:val="24"/>
        </w:rPr>
        <w:t xml:space="preserve"> </w:t>
      </w:r>
      <w:r>
        <w:rPr>
          <w:b/>
          <w:sz w:val="24"/>
        </w:rPr>
        <w:t xml:space="preserve">number: </w:t>
      </w:r>
      <w:r>
        <w:rPr>
          <w:b/>
          <w:spacing w:val="6"/>
          <w:sz w:val="24"/>
        </w:rPr>
        <w:t xml:space="preserve"> </w:t>
      </w:r>
      <w:r>
        <w:rPr>
          <w:b/>
          <w:sz w:val="24"/>
          <w:u w:val="thick"/>
        </w:rPr>
        <w:t xml:space="preserve"> </w:t>
      </w:r>
      <w:r>
        <w:rPr>
          <w:b/>
          <w:sz w:val="24"/>
          <w:u w:val="thick"/>
        </w:rPr>
        <w:tab/>
      </w:r>
    </w:p>
    <w:p w:rsidR="005729B0" w:rsidRDefault="005729B0">
      <w:pPr>
        <w:pStyle w:val="BodyText"/>
        <w:spacing w:before="9"/>
        <w:ind w:left="0"/>
        <w:rPr>
          <w:b/>
          <w:sz w:val="15"/>
        </w:rPr>
      </w:pPr>
    </w:p>
    <w:p w:rsidR="005729B0" w:rsidRDefault="00117953">
      <w:pPr>
        <w:pStyle w:val="BodyText"/>
        <w:spacing w:before="90"/>
        <w:ind w:left="220"/>
      </w:pPr>
      <w:r>
        <w:t>Attach a sample of all labels you plan to use on product for approval</w:t>
      </w:r>
    </w:p>
    <w:p w:rsidR="005729B0" w:rsidRDefault="005729B0">
      <w:pPr>
        <w:pStyle w:val="BodyText"/>
        <w:ind w:left="0"/>
      </w:pPr>
    </w:p>
    <w:p w:rsidR="005729B0" w:rsidRDefault="00117953">
      <w:pPr>
        <w:pStyle w:val="BodyText"/>
        <w:tabs>
          <w:tab w:val="left" w:pos="5315"/>
        </w:tabs>
        <w:ind w:left="220" w:right="749"/>
      </w:pPr>
      <w:r>
        <w:t>If you are registered with MDA to sell eggs, your MD number for poultry and/or rabbits will be the</w:t>
      </w:r>
      <w:r>
        <w:rPr>
          <w:spacing w:val="-17"/>
        </w:rPr>
        <w:t xml:space="preserve"> </w:t>
      </w:r>
      <w:r>
        <w:t>same. Please indicate your MD</w:t>
      </w:r>
      <w:r>
        <w:rPr>
          <w:spacing w:val="-6"/>
        </w:rPr>
        <w:t xml:space="preserve"> </w:t>
      </w:r>
      <w:r>
        <w:t>number</w:t>
      </w:r>
      <w:r>
        <w:rPr>
          <w:u w:val="single"/>
        </w:rPr>
        <w:t xml:space="preserve"> </w:t>
      </w:r>
      <w:r>
        <w:rPr>
          <w:u w:val="single"/>
        </w:rPr>
        <w:tab/>
      </w:r>
    </w:p>
    <w:p w:rsidR="005729B0" w:rsidRDefault="005729B0">
      <w:pPr>
        <w:pStyle w:val="BodyText"/>
        <w:spacing w:before="1"/>
        <w:ind w:left="0"/>
        <w:rPr>
          <w:sz w:val="16"/>
        </w:rPr>
      </w:pPr>
    </w:p>
    <w:p w:rsidR="005729B0" w:rsidRDefault="00117953">
      <w:pPr>
        <w:spacing w:before="94"/>
        <w:ind w:left="220"/>
        <w:rPr>
          <w:sz w:val="16"/>
        </w:rPr>
      </w:pPr>
      <w:r>
        <w:rPr>
          <w:sz w:val="16"/>
        </w:rPr>
        <w:t>Applicant Statement:</w:t>
      </w:r>
    </w:p>
    <w:p w:rsidR="005729B0" w:rsidRDefault="00117953">
      <w:pPr>
        <w:spacing w:before="1"/>
        <w:ind w:left="220" w:right="111"/>
        <w:rPr>
          <w:sz w:val="16"/>
        </w:rPr>
      </w:pPr>
      <w:r>
        <w:rPr>
          <w:sz w:val="16"/>
        </w:rPr>
        <w:t>I solemnly affirm that the information I have provided in this application is true and correct and that I have read and agreed to abide by MDA’s Certification Program requirements. I understand that if my application is approved, I will be considered an approved source by the Department of Health and Mental Hygiene and permitted to sell intrastate the farm products noted in my application provided, however, I comply with MDA’s program requirements including, but not limited to USDA/FSIS inspection exempt requirements. I also understand that such approval does not indicate that the activities covered by this application comply with other applicable federal, state, or local laws. In addition, I understand that such approval may be revoked if I fail to comply with MDA’s program requirements listed on the reverse side of this application or other applicable federal, state, or local laws.</w:t>
      </w:r>
    </w:p>
    <w:p w:rsidR="005729B0" w:rsidRDefault="005729B0">
      <w:pPr>
        <w:pStyle w:val="BodyText"/>
        <w:spacing w:before="9"/>
        <w:ind w:left="0"/>
        <w:rPr>
          <w:sz w:val="23"/>
        </w:rPr>
      </w:pPr>
    </w:p>
    <w:p w:rsidR="005729B0" w:rsidRDefault="00117953">
      <w:pPr>
        <w:pStyle w:val="BodyText"/>
        <w:tabs>
          <w:tab w:val="left" w:pos="6756"/>
        </w:tabs>
        <w:ind w:left="220"/>
      </w:pPr>
      <w:r>
        <w:t>Applicant</w:t>
      </w:r>
      <w:r>
        <w:rPr>
          <w:spacing w:val="-4"/>
        </w:rPr>
        <w:t xml:space="preserve"> </w:t>
      </w:r>
      <w:r>
        <w:t>Signature:</w:t>
      </w:r>
      <w:r>
        <w:rPr>
          <w:u w:val="single"/>
        </w:rPr>
        <w:t xml:space="preserve"> </w:t>
      </w:r>
      <w:r>
        <w:rPr>
          <w:u w:val="single"/>
        </w:rPr>
        <w:tab/>
      </w:r>
    </w:p>
    <w:p w:rsidR="005729B0" w:rsidRDefault="005729B0">
      <w:pPr>
        <w:pStyle w:val="BodyText"/>
        <w:spacing w:before="2"/>
        <w:ind w:left="0"/>
        <w:rPr>
          <w:sz w:val="16"/>
        </w:rPr>
      </w:pPr>
    </w:p>
    <w:p w:rsidR="005729B0" w:rsidRDefault="00117953">
      <w:pPr>
        <w:pStyle w:val="BodyText"/>
        <w:tabs>
          <w:tab w:val="left" w:pos="6756"/>
        </w:tabs>
        <w:spacing w:before="90"/>
        <w:ind w:left="220"/>
      </w:pPr>
      <w:r>
        <w:t>Applicant</w:t>
      </w:r>
      <w:r>
        <w:rPr>
          <w:spacing w:val="-3"/>
        </w:rPr>
        <w:t xml:space="preserve"> </w:t>
      </w:r>
      <w:r>
        <w:t>Title:</w:t>
      </w:r>
      <w:r>
        <w:rPr>
          <w:u w:val="single"/>
        </w:rPr>
        <w:t xml:space="preserve"> </w:t>
      </w:r>
      <w:r>
        <w:rPr>
          <w:u w:val="single"/>
        </w:rPr>
        <w:tab/>
      </w:r>
    </w:p>
    <w:p w:rsidR="005729B0" w:rsidRDefault="005729B0">
      <w:pPr>
        <w:pStyle w:val="BodyText"/>
        <w:spacing w:before="2"/>
        <w:ind w:left="0"/>
        <w:rPr>
          <w:sz w:val="16"/>
        </w:rPr>
      </w:pPr>
    </w:p>
    <w:p w:rsidR="005729B0" w:rsidRDefault="00117953">
      <w:pPr>
        <w:pStyle w:val="BodyText"/>
        <w:tabs>
          <w:tab w:val="left" w:pos="6756"/>
        </w:tabs>
        <w:spacing w:before="90"/>
        <w:ind w:left="220"/>
      </w:pPr>
      <w:r>
        <w:t>Date:</w:t>
      </w:r>
      <w:r>
        <w:rPr>
          <w:u w:val="single"/>
        </w:rPr>
        <w:t xml:space="preserve"> </w:t>
      </w:r>
      <w:r>
        <w:rPr>
          <w:u w:val="single"/>
        </w:rPr>
        <w:tab/>
      </w:r>
    </w:p>
    <w:p w:rsidR="005729B0" w:rsidRDefault="005729B0">
      <w:pPr>
        <w:sectPr w:rsidR="005729B0">
          <w:type w:val="continuous"/>
          <w:pgSz w:w="12240" w:h="15840"/>
          <w:pgMar w:top="260" w:right="620" w:bottom="280" w:left="500" w:header="720" w:footer="720" w:gutter="0"/>
          <w:cols w:space="720"/>
        </w:sectPr>
      </w:pPr>
    </w:p>
    <w:p w:rsidR="005729B0" w:rsidRDefault="00117953">
      <w:pPr>
        <w:pStyle w:val="Heading1"/>
        <w:spacing w:before="76"/>
        <w:ind w:left="3698"/>
      </w:pPr>
      <w:r>
        <w:lastRenderedPageBreak/>
        <w:t>Maryland Department of Agriculture</w:t>
      </w:r>
    </w:p>
    <w:p w:rsidR="005729B0" w:rsidRDefault="00117953">
      <w:pPr>
        <w:ind w:left="750"/>
        <w:rPr>
          <w:b/>
          <w:sz w:val="24"/>
        </w:rPr>
      </w:pPr>
      <w:r>
        <w:rPr>
          <w:b/>
          <w:sz w:val="24"/>
        </w:rPr>
        <w:t>Rabbit and Poultry Slaughter/Processing Requirements for FSIS Inspection Exempt Producers</w:t>
      </w:r>
    </w:p>
    <w:p w:rsidR="005729B0" w:rsidRDefault="005729B0">
      <w:pPr>
        <w:pStyle w:val="BodyText"/>
        <w:ind w:left="0"/>
        <w:rPr>
          <w:b/>
          <w:sz w:val="26"/>
        </w:rPr>
      </w:pPr>
    </w:p>
    <w:p w:rsidR="005729B0" w:rsidRDefault="005729B0">
      <w:pPr>
        <w:pStyle w:val="BodyText"/>
        <w:spacing w:before="7"/>
        <w:ind w:left="0"/>
        <w:rPr>
          <w:b/>
          <w:sz w:val="21"/>
        </w:rPr>
      </w:pPr>
    </w:p>
    <w:p w:rsidR="005729B0" w:rsidRDefault="00117953">
      <w:pPr>
        <w:pStyle w:val="ListParagraph"/>
        <w:numPr>
          <w:ilvl w:val="0"/>
          <w:numId w:val="1"/>
        </w:numPr>
        <w:tabs>
          <w:tab w:val="left" w:pos="940"/>
          <w:tab w:val="left" w:pos="941"/>
        </w:tabs>
        <w:spacing w:before="1"/>
        <w:ind w:right="391" w:hanging="720"/>
        <w:rPr>
          <w:sz w:val="24"/>
        </w:rPr>
      </w:pPr>
      <w:r>
        <w:rPr>
          <w:sz w:val="24"/>
        </w:rPr>
        <w:t>FSIS Exemptions/Requirements: Must meet all FSIS inspection exempt requirements: Slaughter less than 20,000 poultry per year of own production and/or rabbits for intrastate sales. Prohibited from selling adulterated</w:t>
      </w:r>
      <w:r>
        <w:rPr>
          <w:spacing w:val="-3"/>
          <w:sz w:val="24"/>
        </w:rPr>
        <w:t xml:space="preserve"> </w:t>
      </w:r>
      <w:r>
        <w:rPr>
          <w:sz w:val="24"/>
        </w:rPr>
        <w:t>product.</w:t>
      </w:r>
    </w:p>
    <w:p w:rsidR="005729B0" w:rsidRDefault="00117953">
      <w:pPr>
        <w:pStyle w:val="ListParagraph"/>
        <w:numPr>
          <w:ilvl w:val="0"/>
          <w:numId w:val="1"/>
        </w:numPr>
        <w:tabs>
          <w:tab w:val="left" w:pos="940"/>
          <w:tab w:val="left" w:pos="941"/>
        </w:tabs>
        <w:ind w:hanging="720"/>
        <w:rPr>
          <w:sz w:val="24"/>
        </w:rPr>
      </w:pPr>
      <w:r>
        <w:rPr>
          <w:sz w:val="24"/>
        </w:rPr>
        <w:t>Attend training as required by</w:t>
      </w:r>
      <w:r>
        <w:rPr>
          <w:spacing w:val="-7"/>
          <w:sz w:val="24"/>
        </w:rPr>
        <w:t xml:space="preserve"> </w:t>
      </w:r>
      <w:r>
        <w:rPr>
          <w:sz w:val="24"/>
        </w:rPr>
        <w:t>MDA.</w:t>
      </w:r>
    </w:p>
    <w:p w:rsidR="005729B0" w:rsidRDefault="00117953">
      <w:pPr>
        <w:pStyle w:val="ListParagraph"/>
        <w:numPr>
          <w:ilvl w:val="0"/>
          <w:numId w:val="1"/>
        </w:numPr>
        <w:tabs>
          <w:tab w:val="left" w:pos="940"/>
          <w:tab w:val="left" w:pos="941"/>
        </w:tabs>
        <w:ind w:right="209" w:hanging="720"/>
        <w:rPr>
          <w:sz w:val="24"/>
        </w:rPr>
      </w:pPr>
      <w:r>
        <w:rPr>
          <w:sz w:val="24"/>
        </w:rPr>
        <w:t>Poultry Health/</w:t>
      </w:r>
      <w:proofErr w:type="spellStart"/>
      <w:r>
        <w:rPr>
          <w:sz w:val="24"/>
        </w:rPr>
        <w:t>Biosecurity</w:t>
      </w:r>
      <w:proofErr w:type="spellEnd"/>
      <w:r>
        <w:rPr>
          <w:sz w:val="24"/>
        </w:rPr>
        <w:t>: No slaughter of sick animals. Animal production living areas must be</w:t>
      </w:r>
      <w:r>
        <w:rPr>
          <w:spacing w:val="-21"/>
          <w:sz w:val="24"/>
        </w:rPr>
        <w:t xml:space="preserve"> </w:t>
      </w:r>
      <w:r>
        <w:rPr>
          <w:sz w:val="24"/>
        </w:rPr>
        <w:t>kept clean and measures in place to minimize rodents. Feed must be kept clean and stored in a way to prevent contamination including from insects and rodents. Withdrawal times for all medications must be</w:t>
      </w:r>
      <w:r>
        <w:rPr>
          <w:spacing w:val="-2"/>
          <w:sz w:val="24"/>
        </w:rPr>
        <w:t xml:space="preserve"> </w:t>
      </w:r>
      <w:r>
        <w:rPr>
          <w:sz w:val="24"/>
        </w:rPr>
        <w:t>followed.</w:t>
      </w:r>
    </w:p>
    <w:p w:rsidR="005729B0" w:rsidRDefault="00117953">
      <w:pPr>
        <w:pStyle w:val="ListParagraph"/>
        <w:numPr>
          <w:ilvl w:val="0"/>
          <w:numId w:val="1"/>
        </w:numPr>
        <w:tabs>
          <w:tab w:val="left" w:pos="940"/>
          <w:tab w:val="left" w:pos="941"/>
        </w:tabs>
        <w:ind w:right="1518" w:hanging="720"/>
        <w:rPr>
          <w:sz w:val="24"/>
        </w:rPr>
      </w:pPr>
      <w:r>
        <w:rPr>
          <w:sz w:val="24"/>
        </w:rPr>
        <w:t>Slaughter/Processing Structures or Locations: Must be in an area protected from</w:t>
      </w:r>
      <w:r>
        <w:rPr>
          <w:spacing w:val="-20"/>
          <w:sz w:val="24"/>
        </w:rPr>
        <w:t xml:space="preserve"> </w:t>
      </w:r>
      <w:r>
        <w:rPr>
          <w:sz w:val="24"/>
        </w:rPr>
        <w:t>potential contamination by insects, wildlife, dirt and</w:t>
      </w:r>
      <w:r>
        <w:rPr>
          <w:spacing w:val="-6"/>
          <w:sz w:val="24"/>
        </w:rPr>
        <w:t xml:space="preserve"> </w:t>
      </w:r>
      <w:r>
        <w:rPr>
          <w:sz w:val="24"/>
        </w:rPr>
        <w:t>filth.</w:t>
      </w:r>
    </w:p>
    <w:p w:rsidR="005729B0" w:rsidRDefault="00117953">
      <w:pPr>
        <w:pStyle w:val="ListParagraph"/>
        <w:numPr>
          <w:ilvl w:val="0"/>
          <w:numId w:val="1"/>
        </w:numPr>
        <w:tabs>
          <w:tab w:val="left" w:pos="940"/>
          <w:tab w:val="left" w:pos="941"/>
        </w:tabs>
        <w:ind w:right="695" w:hanging="720"/>
        <w:rPr>
          <w:sz w:val="24"/>
        </w:rPr>
      </w:pPr>
      <w:r>
        <w:rPr>
          <w:sz w:val="24"/>
        </w:rPr>
        <w:t>Equipment: Equipment that comes in contact with carcasses must be capable of being cleaned</w:t>
      </w:r>
      <w:r>
        <w:rPr>
          <w:spacing w:val="-12"/>
          <w:sz w:val="24"/>
        </w:rPr>
        <w:t xml:space="preserve"> </w:t>
      </w:r>
      <w:r>
        <w:rPr>
          <w:sz w:val="24"/>
        </w:rPr>
        <w:t>and sanitized</w:t>
      </w:r>
    </w:p>
    <w:p w:rsidR="005729B0" w:rsidRDefault="00117953">
      <w:pPr>
        <w:pStyle w:val="ListParagraph"/>
        <w:numPr>
          <w:ilvl w:val="0"/>
          <w:numId w:val="1"/>
        </w:numPr>
        <w:tabs>
          <w:tab w:val="left" w:pos="940"/>
          <w:tab w:val="left" w:pos="941"/>
        </w:tabs>
        <w:spacing w:before="1"/>
        <w:ind w:right="431" w:hanging="720"/>
        <w:rPr>
          <w:sz w:val="24"/>
        </w:rPr>
      </w:pPr>
      <w:r>
        <w:rPr>
          <w:sz w:val="24"/>
        </w:rPr>
        <w:t>Water: Only potable water may contact the carcass. A water sample must be tested annually</w:t>
      </w:r>
      <w:r>
        <w:rPr>
          <w:spacing w:val="-17"/>
          <w:sz w:val="24"/>
        </w:rPr>
        <w:t xml:space="preserve"> </w:t>
      </w:r>
      <w:r>
        <w:rPr>
          <w:sz w:val="24"/>
        </w:rPr>
        <w:t xml:space="preserve">(unless municipal source) and a copy of the test results available during inspection. If using a hose, must </w:t>
      </w:r>
      <w:r>
        <w:rPr>
          <w:spacing w:val="3"/>
          <w:sz w:val="24"/>
        </w:rPr>
        <w:t xml:space="preserve">be </w:t>
      </w:r>
      <w:r>
        <w:rPr>
          <w:sz w:val="24"/>
        </w:rPr>
        <w:t>food</w:t>
      </w:r>
      <w:r>
        <w:rPr>
          <w:spacing w:val="-2"/>
          <w:sz w:val="24"/>
        </w:rPr>
        <w:t xml:space="preserve"> </w:t>
      </w:r>
      <w:r>
        <w:rPr>
          <w:sz w:val="24"/>
        </w:rPr>
        <w:t>grade.</w:t>
      </w:r>
    </w:p>
    <w:p w:rsidR="005729B0" w:rsidRDefault="00117953">
      <w:pPr>
        <w:pStyle w:val="ListParagraph"/>
        <w:numPr>
          <w:ilvl w:val="0"/>
          <w:numId w:val="1"/>
        </w:numPr>
        <w:tabs>
          <w:tab w:val="left" w:pos="940"/>
          <w:tab w:val="left" w:pos="941"/>
        </w:tabs>
        <w:ind w:hanging="720"/>
        <w:rPr>
          <w:sz w:val="24"/>
        </w:rPr>
      </w:pPr>
      <w:r>
        <w:rPr>
          <w:sz w:val="24"/>
        </w:rPr>
        <w:t>Lighting: If slaughter/processing done outside at night or in an enclosure, must have adequate</w:t>
      </w:r>
      <w:r>
        <w:rPr>
          <w:spacing w:val="-16"/>
          <w:sz w:val="24"/>
        </w:rPr>
        <w:t xml:space="preserve"> </w:t>
      </w:r>
      <w:r>
        <w:rPr>
          <w:sz w:val="24"/>
        </w:rPr>
        <w:t>lighting.</w:t>
      </w:r>
    </w:p>
    <w:p w:rsidR="005729B0" w:rsidRDefault="00117953">
      <w:pPr>
        <w:pStyle w:val="ListParagraph"/>
        <w:numPr>
          <w:ilvl w:val="0"/>
          <w:numId w:val="1"/>
        </w:numPr>
        <w:tabs>
          <w:tab w:val="left" w:pos="940"/>
          <w:tab w:val="left" w:pos="941"/>
        </w:tabs>
        <w:ind w:right="304" w:hanging="720"/>
        <w:rPr>
          <w:sz w:val="24"/>
        </w:rPr>
      </w:pPr>
      <w:r>
        <w:rPr>
          <w:sz w:val="24"/>
        </w:rPr>
        <w:t>Toilet and Hand washing Facilities: Separate toilet and hand washing facilities are not required but anyone involved in the slaughter and processing must have access to toilet and hand washing</w:t>
      </w:r>
      <w:r>
        <w:rPr>
          <w:spacing w:val="-19"/>
          <w:sz w:val="24"/>
        </w:rPr>
        <w:t xml:space="preserve"> </w:t>
      </w:r>
      <w:r>
        <w:rPr>
          <w:sz w:val="24"/>
        </w:rPr>
        <w:t>facilities.</w:t>
      </w:r>
    </w:p>
    <w:p w:rsidR="005729B0" w:rsidRDefault="00117953">
      <w:pPr>
        <w:pStyle w:val="ListParagraph"/>
        <w:numPr>
          <w:ilvl w:val="0"/>
          <w:numId w:val="1"/>
        </w:numPr>
        <w:tabs>
          <w:tab w:val="left" w:pos="941"/>
        </w:tabs>
        <w:ind w:right="397" w:hanging="720"/>
        <w:jc w:val="both"/>
        <w:rPr>
          <w:sz w:val="24"/>
        </w:rPr>
      </w:pPr>
      <w:r>
        <w:rPr>
          <w:sz w:val="24"/>
        </w:rPr>
        <w:t xml:space="preserve">Temperatures: Thermometers must be calibrated and the dates of calibration </w:t>
      </w:r>
      <w:proofErr w:type="gramStart"/>
      <w:r>
        <w:rPr>
          <w:sz w:val="24"/>
        </w:rPr>
        <w:t>be</w:t>
      </w:r>
      <w:proofErr w:type="gramEnd"/>
      <w:r>
        <w:rPr>
          <w:sz w:val="24"/>
        </w:rPr>
        <w:t xml:space="preserve"> recorded in a cooling log. The animals must be chilled to 41°F within 4 hours of slaughter and a record kept of monitoring. After chilling, the poultry/rabbit meat must be stored in a cooler at 41°F or</w:t>
      </w:r>
      <w:r>
        <w:rPr>
          <w:spacing w:val="-7"/>
          <w:sz w:val="24"/>
        </w:rPr>
        <w:t xml:space="preserve"> </w:t>
      </w:r>
      <w:r>
        <w:rPr>
          <w:sz w:val="24"/>
        </w:rPr>
        <w:t>less.</w:t>
      </w:r>
    </w:p>
    <w:p w:rsidR="005729B0" w:rsidRDefault="00117953">
      <w:pPr>
        <w:pStyle w:val="ListParagraph"/>
        <w:numPr>
          <w:ilvl w:val="0"/>
          <w:numId w:val="1"/>
        </w:numPr>
        <w:tabs>
          <w:tab w:val="left" w:pos="940"/>
          <w:tab w:val="left" w:pos="941"/>
        </w:tabs>
        <w:ind w:right="184" w:hanging="720"/>
        <w:rPr>
          <w:sz w:val="24"/>
        </w:rPr>
      </w:pPr>
      <w:r>
        <w:rPr>
          <w:sz w:val="24"/>
        </w:rPr>
        <w:t>Personnel: No smoking, eating or drinking while slaughtering, preparing or handling the poultry or rabbits. No one with a communicable disease, open sores or infected cuts on their hands or has</w:t>
      </w:r>
      <w:r>
        <w:rPr>
          <w:spacing w:val="-14"/>
          <w:sz w:val="24"/>
        </w:rPr>
        <w:t xml:space="preserve"> </w:t>
      </w:r>
      <w:r>
        <w:rPr>
          <w:sz w:val="24"/>
        </w:rPr>
        <w:t>diarrhea or is vomiting can work in the slaughter/processing area. Clothing must be clean at the start of the process and must be changed if it becomes soiled and inappropriate for other tasks in the slaughter process.</w:t>
      </w:r>
    </w:p>
    <w:p w:rsidR="005729B0" w:rsidRDefault="00117953">
      <w:pPr>
        <w:pStyle w:val="ListParagraph"/>
        <w:numPr>
          <w:ilvl w:val="0"/>
          <w:numId w:val="1"/>
        </w:numPr>
        <w:tabs>
          <w:tab w:val="left" w:pos="940"/>
          <w:tab w:val="left" w:pos="941"/>
        </w:tabs>
        <w:ind w:right="454" w:hanging="720"/>
        <w:rPr>
          <w:sz w:val="24"/>
        </w:rPr>
      </w:pPr>
      <w:r>
        <w:rPr>
          <w:sz w:val="24"/>
        </w:rPr>
        <w:t>Written Good Manufacturing Practices (GMP’s), Standard Sanitary Operating Procedures: (SSOP’s) and Hazard Analysis and Critical Control Point (HACCP)</w:t>
      </w:r>
      <w:r>
        <w:rPr>
          <w:spacing w:val="1"/>
          <w:sz w:val="24"/>
        </w:rPr>
        <w:t xml:space="preserve"> </w:t>
      </w:r>
      <w:r>
        <w:rPr>
          <w:sz w:val="24"/>
        </w:rPr>
        <w:t>requirements</w:t>
      </w:r>
    </w:p>
    <w:p w:rsidR="005729B0" w:rsidRDefault="00117953">
      <w:pPr>
        <w:pStyle w:val="BodyText"/>
      </w:pPr>
      <w:r>
        <w:t>Written GMP’s, SSOP’s and HACCP plan must be maintained and any changes to the plan documented.</w:t>
      </w:r>
    </w:p>
    <w:p w:rsidR="005729B0" w:rsidRDefault="00117953">
      <w:pPr>
        <w:pStyle w:val="ListParagraph"/>
        <w:numPr>
          <w:ilvl w:val="0"/>
          <w:numId w:val="1"/>
        </w:numPr>
        <w:tabs>
          <w:tab w:val="left" w:pos="940"/>
          <w:tab w:val="left" w:pos="941"/>
        </w:tabs>
        <w:ind w:right="327" w:hanging="720"/>
        <w:rPr>
          <w:sz w:val="24"/>
        </w:rPr>
      </w:pPr>
      <w:r>
        <w:rPr>
          <w:sz w:val="24"/>
        </w:rPr>
        <w:t>Compounds: All non food compounds used must meet the USDA requirements for the intended use. Proof of compliance with the USDA requirements must be maintained. Labeling on compounds</w:t>
      </w:r>
      <w:r>
        <w:rPr>
          <w:spacing w:val="-13"/>
          <w:sz w:val="24"/>
        </w:rPr>
        <w:t xml:space="preserve"> </w:t>
      </w:r>
      <w:r>
        <w:rPr>
          <w:sz w:val="24"/>
        </w:rPr>
        <w:t>must be</w:t>
      </w:r>
      <w:r>
        <w:rPr>
          <w:spacing w:val="-1"/>
          <w:sz w:val="24"/>
        </w:rPr>
        <w:t xml:space="preserve"> </w:t>
      </w:r>
      <w:r>
        <w:rPr>
          <w:sz w:val="24"/>
        </w:rPr>
        <w:t>maintained.</w:t>
      </w:r>
    </w:p>
    <w:p w:rsidR="005729B0" w:rsidRDefault="00117953">
      <w:pPr>
        <w:pStyle w:val="ListParagraph"/>
        <w:numPr>
          <w:ilvl w:val="0"/>
          <w:numId w:val="1"/>
        </w:numPr>
        <w:tabs>
          <w:tab w:val="left" w:pos="941"/>
        </w:tabs>
        <w:ind w:right="366" w:hanging="720"/>
        <w:jc w:val="both"/>
        <w:rPr>
          <w:sz w:val="24"/>
        </w:rPr>
      </w:pPr>
      <w:r>
        <w:rPr>
          <w:sz w:val="24"/>
        </w:rPr>
        <w:t>Packaging/Labeling/Weights: New plastic food grade bags, paper sacks or butcher paper labeled with name and address of producer, identity of product, Maryland issued number, net weight, “Exempt PL- 90-492”, date of slaughter and safe handling</w:t>
      </w:r>
      <w:r>
        <w:rPr>
          <w:spacing w:val="-5"/>
          <w:sz w:val="24"/>
        </w:rPr>
        <w:t xml:space="preserve"> </w:t>
      </w:r>
      <w:r>
        <w:rPr>
          <w:sz w:val="24"/>
        </w:rPr>
        <w:t>instructions.</w:t>
      </w:r>
    </w:p>
    <w:p w:rsidR="005729B0" w:rsidRDefault="00117953">
      <w:pPr>
        <w:pStyle w:val="ListParagraph"/>
        <w:numPr>
          <w:ilvl w:val="0"/>
          <w:numId w:val="1"/>
        </w:numPr>
        <w:tabs>
          <w:tab w:val="left" w:pos="940"/>
          <w:tab w:val="left" w:pos="941"/>
        </w:tabs>
        <w:spacing w:before="1"/>
        <w:ind w:right="180" w:hanging="720"/>
        <w:rPr>
          <w:sz w:val="24"/>
        </w:rPr>
      </w:pPr>
      <w:r>
        <w:rPr>
          <w:sz w:val="24"/>
        </w:rPr>
        <w:t>Offal and Waste Water disposal: Disposal methods must not contaminate or attract insects or rodents to the slaughter/processing</w:t>
      </w:r>
      <w:r>
        <w:rPr>
          <w:spacing w:val="-2"/>
          <w:sz w:val="24"/>
        </w:rPr>
        <w:t xml:space="preserve"> </w:t>
      </w:r>
      <w:r>
        <w:rPr>
          <w:sz w:val="24"/>
        </w:rPr>
        <w:t>area.</w:t>
      </w:r>
    </w:p>
    <w:p w:rsidR="005729B0" w:rsidRDefault="00117953">
      <w:pPr>
        <w:pStyle w:val="ListParagraph"/>
        <w:numPr>
          <w:ilvl w:val="0"/>
          <w:numId w:val="1"/>
        </w:numPr>
        <w:tabs>
          <w:tab w:val="left" w:pos="940"/>
          <w:tab w:val="left" w:pos="941"/>
        </w:tabs>
        <w:ind w:right="458" w:hanging="720"/>
        <w:rPr>
          <w:sz w:val="24"/>
        </w:rPr>
      </w:pPr>
      <w:r>
        <w:rPr>
          <w:sz w:val="24"/>
        </w:rPr>
        <w:t>Recordkeeping: Poultry/rabbit slaughter dates with number of poultry/rabbits slaughtered each date. Number of sick animals segregated from healthy animals. Invoices required if selling to retailers or restaurants and/or sales records if selling directly to</w:t>
      </w:r>
      <w:r>
        <w:rPr>
          <w:spacing w:val="-7"/>
          <w:sz w:val="24"/>
        </w:rPr>
        <w:t xml:space="preserve"> </w:t>
      </w:r>
      <w:r>
        <w:rPr>
          <w:sz w:val="24"/>
        </w:rPr>
        <w:t>consumers.</w:t>
      </w:r>
    </w:p>
    <w:p w:rsidR="005729B0" w:rsidRDefault="00117953">
      <w:pPr>
        <w:pStyle w:val="ListParagraph"/>
        <w:numPr>
          <w:ilvl w:val="0"/>
          <w:numId w:val="1"/>
        </w:numPr>
        <w:tabs>
          <w:tab w:val="left" w:pos="940"/>
          <w:tab w:val="left" w:pos="941"/>
        </w:tabs>
        <w:ind w:hanging="720"/>
        <w:rPr>
          <w:sz w:val="24"/>
        </w:rPr>
      </w:pPr>
      <w:r>
        <w:rPr>
          <w:sz w:val="24"/>
        </w:rPr>
        <w:t>Fees and renewals: Participants must submit an application and a $75.00 fee</w:t>
      </w:r>
      <w:r>
        <w:rPr>
          <w:spacing w:val="-5"/>
          <w:sz w:val="24"/>
        </w:rPr>
        <w:t xml:space="preserve"> </w:t>
      </w:r>
      <w:r>
        <w:rPr>
          <w:sz w:val="24"/>
        </w:rPr>
        <w:t>annually.</w:t>
      </w:r>
    </w:p>
    <w:sectPr w:rsidR="005729B0" w:rsidSect="005729B0">
      <w:pgSz w:w="12240" w:h="15840"/>
      <w:pgMar w:top="640" w:right="620" w:bottom="280" w:left="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B71EB"/>
    <w:multiLevelType w:val="hybridMultilevel"/>
    <w:tmpl w:val="6CF2E6EE"/>
    <w:lvl w:ilvl="0" w:tplc="B77227AE">
      <w:start w:val="1"/>
      <w:numFmt w:val="upperRoman"/>
      <w:lvlText w:val="%1."/>
      <w:lvlJc w:val="left"/>
      <w:pPr>
        <w:ind w:left="940" w:hanging="721"/>
        <w:jc w:val="left"/>
      </w:pPr>
      <w:rPr>
        <w:rFonts w:ascii="Times New Roman" w:eastAsia="Times New Roman" w:hAnsi="Times New Roman" w:cs="Times New Roman" w:hint="default"/>
        <w:spacing w:val="-6"/>
        <w:w w:val="99"/>
        <w:sz w:val="24"/>
        <w:szCs w:val="24"/>
        <w:lang w:val="en-US" w:eastAsia="en-US" w:bidi="en-US"/>
      </w:rPr>
    </w:lvl>
    <w:lvl w:ilvl="1" w:tplc="C0644E4E">
      <w:numFmt w:val="bullet"/>
      <w:lvlText w:val="•"/>
      <w:lvlJc w:val="left"/>
      <w:pPr>
        <w:ind w:left="1958" w:hanging="721"/>
      </w:pPr>
      <w:rPr>
        <w:rFonts w:hint="default"/>
        <w:lang w:val="en-US" w:eastAsia="en-US" w:bidi="en-US"/>
      </w:rPr>
    </w:lvl>
    <w:lvl w:ilvl="2" w:tplc="83AE0AEA">
      <w:numFmt w:val="bullet"/>
      <w:lvlText w:val="•"/>
      <w:lvlJc w:val="left"/>
      <w:pPr>
        <w:ind w:left="2976" w:hanging="721"/>
      </w:pPr>
      <w:rPr>
        <w:rFonts w:hint="default"/>
        <w:lang w:val="en-US" w:eastAsia="en-US" w:bidi="en-US"/>
      </w:rPr>
    </w:lvl>
    <w:lvl w:ilvl="3" w:tplc="F6C6AF7E">
      <w:numFmt w:val="bullet"/>
      <w:lvlText w:val="•"/>
      <w:lvlJc w:val="left"/>
      <w:pPr>
        <w:ind w:left="3994" w:hanging="721"/>
      </w:pPr>
      <w:rPr>
        <w:rFonts w:hint="default"/>
        <w:lang w:val="en-US" w:eastAsia="en-US" w:bidi="en-US"/>
      </w:rPr>
    </w:lvl>
    <w:lvl w:ilvl="4" w:tplc="F4DEB24C">
      <w:numFmt w:val="bullet"/>
      <w:lvlText w:val="•"/>
      <w:lvlJc w:val="left"/>
      <w:pPr>
        <w:ind w:left="5012" w:hanging="721"/>
      </w:pPr>
      <w:rPr>
        <w:rFonts w:hint="default"/>
        <w:lang w:val="en-US" w:eastAsia="en-US" w:bidi="en-US"/>
      </w:rPr>
    </w:lvl>
    <w:lvl w:ilvl="5" w:tplc="C1AC8D2C">
      <w:numFmt w:val="bullet"/>
      <w:lvlText w:val="•"/>
      <w:lvlJc w:val="left"/>
      <w:pPr>
        <w:ind w:left="6030" w:hanging="721"/>
      </w:pPr>
      <w:rPr>
        <w:rFonts w:hint="default"/>
        <w:lang w:val="en-US" w:eastAsia="en-US" w:bidi="en-US"/>
      </w:rPr>
    </w:lvl>
    <w:lvl w:ilvl="6" w:tplc="43B4C1D4">
      <w:numFmt w:val="bullet"/>
      <w:lvlText w:val="•"/>
      <w:lvlJc w:val="left"/>
      <w:pPr>
        <w:ind w:left="7048" w:hanging="721"/>
      </w:pPr>
      <w:rPr>
        <w:rFonts w:hint="default"/>
        <w:lang w:val="en-US" w:eastAsia="en-US" w:bidi="en-US"/>
      </w:rPr>
    </w:lvl>
    <w:lvl w:ilvl="7" w:tplc="6728017A">
      <w:numFmt w:val="bullet"/>
      <w:lvlText w:val="•"/>
      <w:lvlJc w:val="left"/>
      <w:pPr>
        <w:ind w:left="8066" w:hanging="721"/>
      </w:pPr>
      <w:rPr>
        <w:rFonts w:hint="default"/>
        <w:lang w:val="en-US" w:eastAsia="en-US" w:bidi="en-US"/>
      </w:rPr>
    </w:lvl>
    <w:lvl w:ilvl="8" w:tplc="DCBCB56A">
      <w:numFmt w:val="bullet"/>
      <w:lvlText w:val="•"/>
      <w:lvlJc w:val="left"/>
      <w:pPr>
        <w:ind w:left="9084"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5729B0"/>
    <w:rsid w:val="00087CE3"/>
    <w:rsid w:val="00117953"/>
    <w:rsid w:val="004C5F34"/>
    <w:rsid w:val="005729B0"/>
    <w:rsid w:val="007A2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29B0"/>
    <w:rPr>
      <w:rFonts w:ascii="Times New Roman" w:eastAsia="Times New Roman" w:hAnsi="Times New Roman" w:cs="Times New Roman"/>
      <w:lang w:bidi="en-US"/>
    </w:rPr>
  </w:style>
  <w:style w:type="paragraph" w:styleId="Heading1">
    <w:name w:val="heading 1"/>
    <w:basedOn w:val="Normal"/>
    <w:uiPriority w:val="1"/>
    <w:qFormat/>
    <w:rsid w:val="005729B0"/>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29B0"/>
    <w:pPr>
      <w:ind w:left="940"/>
    </w:pPr>
    <w:rPr>
      <w:sz w:val="24"/>
      <w:szCs w:val="24"/>
    </w:rPr>
  </w:style>
  <w:style w:type="paragraph" w:styleId="ListParagraph">
    <w:name w:val="List Paragraph"/>
    <w:basedOn w:val="Normal"/>
    <w:uiPriority w:val="1"/>
    <w:qFormat/>
    <w:rsid w:val="005729B0"/>
    <w:pPr>
      <w:ind w:left="940" w:hanging="720"/>
    </w:pPr>
  </w:style>
  <w:style w:type="paragraph" w:customStyle="1" w:styleId="TableParagraph">
    <w:name w:val="Table Paragraph"/>
    <w:basedOn w:val="Normal"/>
    <w:uiPriority w:val="1"/>
    <w:qFormat/>
    <w:rsid w:val="005729B0"/>
    <w:pPr>
      <w:ind w:left="107"/>
    </w:pPr>
  </w:style>
  <w:style w:type="paragraph" w:styleId="BalloonText">
    <w:name w:val="Balloon Text"/>
    <w:basedOn w:val="Normal"/>
    <w:link w:val="BalloonTextChar"/>
    <w:uiPriority w:val="99"/>
    <w:semiHidden/>
    <w:unhideWhenUsed/>
    <w:rsid w:val="00087CE3"/>
    <w:rPr>
      <w:rFonts w:ascii="Tahoma" w:hAnsi="Tahoma" w:cs="Tahoma"/>
      <w:sz w:val="16"/>
      <w:szCs w:val="16"/>
    </w:rPr>
  </w:style>
  <w:style w:type="character" w:customStyle="1" w:styleId="BalloonTextChar">
    <w:name w:val="Balloon Text Char"/>
    <w:basedOn w:val="DefaultParagraphFont"/>
    <w:link w:val="BalloonText"/>
    <w:uiPriority w:val="99"/>
    <w:semiHidden/>
    <w:rsid w:val="00087CE3"/>
    <w:rPr>
      <w:rFonts w:ascii="Tahoma" w:eastAsia="Times New Roman" w:hAnsi="Tahoma" w:cs="Tahoma"/>
      <w:sz w:val="16"/>
      <w:szCs w:val="16"/>
      <w:lang w:bidi="en-US"/>
    </w:rPr>
  </w:style>
  <w:style w:type="paragraph" w:styleId="Header">
    <w:name w:val="header"/>
    <w:basedOn w:val="Normal"/>
    <w:link w:val="HeaderChar"/>
    <w:uiPriority w:val="99"/>
    <w:unhideWhenUsed/>
    <w:rsid w:val="00087CE3"/>
    <w:pPr>
      <w:tabs>
        <w:tab w:val="center" w:pos="4680"/>
        <w:tab w:val="right" w:pos="9360"/>
      </w:tabs>
      <w:adjustRightInd w:val="0"/>
    </w:pPr>
    <w:rPr>
      <w:sz w:val="24"/>
      <w:szCs w:val="24"/>
      <w:lang w:bidi="ar-SA"/>
    </w:rPr>
  </w:style>
  <w:style w:type="character" w:customStyle="1" w:styleId="HeaderChar">
    <w:name w:val="Header Char"/>
    <w:basedOn w:val="DefaultParagraphFont"/>
    <w:link w:val="Header"/>
    <w:uiPriority w:val="99"/>
    <w:rsid w:val="00087CE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5E06D-9830-4B41-AB7E-0500CCDD7D05}"/>
</file>

<file path=customXml/itemProps2.xml><?xml version="1.0" encoding="utf-8"?>
<ds:datastoreItem xmlns:ds="http://schemas.openxmlformats.org/officeDocument/2006/customXml" ds:itemID="{E9A35286-D670-40D0-BB3D-74006EE8B464}"/>
</file>

<file path=customXml/itemProps3.xml><?xml version="1.0" encoding="utf-8"?>
<ds:datastoreItem xmlns:ds="http://schemas.openxmlformats.org/officeDocument/2006/customXml" ds:itemID="{594C9E34-D53A-406E-88D8-962929ABAE69}"/>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onfarmprocessingapplication</dc:title>
  <dc:subject>onfarmprocessingapplication</dc:subject>
  <dc:creator>Maryland Dept of Agriculture</dc:creator>
  <cp:lastModifiedBy>DavisDS</cp:lastModifiedBy>
  <cp:revision>2</cp:revision>
  <dcterms:created xsi:type="dcterms:W3CDTF">2018-07-11T20:01:00Z</dcterms:created>
  <dcterms:modified xsi:type="dcterms:W3CDTF">2018-07-11T20:01:00Z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2013-07-12T00:00:00Z</vt:filetime>
  </property>
  <property fmtid="{D5CDD505-2E9C-101B-9397-08002B2CF9AE}" pid="3" name="Creator">
    <vt:lpwstr>Microsoft® Office Word 2007</vt:lpwstr>
  </property>
  <property fmtid="{D5CDD505-2E9C-101B-9397-08002B2CF9AE}" pid="4" name="LastSaved">
    <vt:filetime>2018-07-11T00:00:00Z</vt:filetime>
  </property>
  <property fmtid="{D5CDD505-2E9C-101B-9397-08002B2CF9AE}" pid="5" name="ContentTypeId">
    <vt:lpwstr>0x010100FEA2E343133DD7478E8A05540B043B17</vt:lpwstr>
  </property>
</Properties>
</file>