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pBdr>
          <w:top w:color="e5e7eb" w:space="0" w:sz="0" w:val="none"/>
          <w:left w:color="e5e7eb" w:space="0" w:sz="0" w:val="none"/>
          <w:bottom w:color="e5e7eb" w:space="0" w:sz="0" w:val="none"/>
          <w:right w:color="e5e7eb" w:space="0" w:sz="0" w:val="none"/>
          <w:between w:color="e5e7eb" w:space="0" w:sz="0" w:val="none"/>
        </w:pBdr>
        <w:spacing w:after="0" w:before="120" w:lineRule="auto"/>
        <w:jc w:val="left"/>
        <w:rPr>
          <w:b w:val="1"/>
          <w:bCs w:val="1"/>
          <w:sz w:val="48"/>
          <w:szCs w:val="48"/>
        </w:rPr>
      </w:pPr>
      <w:bookmarkStart w:colFirst="0" w:colLast="0" w:name="_s2k7mhm9l302" w:id="0"/>
      <w:bookmarkEnd w:id="0"/>
      <w:r w:rsidDel="00000000" w:rsidR="00000000" w:rsidRPr="00000000">
        <w:rPr>
          <w:rtl w:val="0"/>
        </w:rPr>
        <w:t xml:space="preserve">    </w:t>
      </w:r>
      <w:r w:rsidDel="00000000" w:rsidR="00000000" w:rsidRPr="00000000">
        <w:rPr>
          <w:b w:val="1"/>
          <w:bCs w:val="1"/>
          <w:sz w:val="48"/>
          <w:szCs w:val="48"/>
          <w:rtl w:val="0"/>
        </w:rPr>
        <w:t xml:space="preserve">2026 Delmarva HPAI Prep Resources</w:t>
      </w:r>
    </w:p>
    <w:p w:rsidR="00000000" w:rsidDel="00000000" w:rsidP="00000000" w:rsidRDefault="00000000" w:rsidRPr="00000000" w14:paraId="00000002">
      <w:pPr>
        <w:pBdr>
          <w:top w:color="e5e7eb" w:space="0" w:sz="0" w:val="none"/>
          <w:left w:color="e5e7eb" w:space="0" w:sz="0" w:val="none"/>
          <w:bottom w:color="e5e7eb" w:space="0" w:sz="0" w:val="none"/>
          <w:right w:color="e5e7eb" w:space="0" w:sz="0" w:val="none"/>
          <w:between w:color="e5e7eb" w:space="0" w:sz="0" w:val="none"/>
        </w:pBdr>
        <w:spacing w:before="12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Download official preparation and response documents below.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pBdr>
          <w:top w:color="e5e7eb" w:space="0" w:sz="0" w:val="none"/>
          <w:left w:color="e5e7eb" w:space="0" w:sz="0" w:val="none"/>
          <w:bottom w:color="e5e7eb" w:space="0" w:sz="0" w:val="none"/>
          <w:right w:color="e5e7eb" w:space="0" w:sz="0" w:val="none"/>
          <w:between w:color="e5e7eb" w:space="0" w:sz="0" w:val="none"/>
        </w:pBdr>
        <w:spacing w:after="0" w:afterAutospacing="0" w:before="480" w:lineRule="auto"/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2026 HPAI Pre-Season Information for Delmarva Poultry Industry</w:t>
      </w:r>
    </w:p>
    <w:p w:rsidR="00000000" w:rsidDel="00000000" w:rsidP="00000000" w:rsidRDefault="00000000" w:rsidRPr="00000000" w14:paraId="00000004">
      <w:pPr>
        <w:numPr>
          <w:ilvl w:val="1"/>
          <w:numId w:val="1"/>
        </w:numPr>
        <w:pBdr>
          <w:top w:color="e5e7eb" w:space="0" w:sz="0" w:val="none"/>
          <w:left w:color="e5e7eb" w:space="0" w:sz="0" w:val="none"/>
          <w:bottom w:color="e5e7eb" w:space="0" w:sz="0" w:val="none"/>
          <w:right w:color="e5e7eb" w:space="0" w:sz="0" w:val="none"/>
          <w:between w:color="e5e7eb" w:space="0" w:sz="0" w:val="none"/>
        </w:pBdr>
        <w:spacing w:after="0" w:afterAutospacing="0" w:before="0" w:beforeAutospacing="0" w:lineRule="auto"/>
        <w:ind w:left="1440" w:hanging="360"/>
        <w:rPr>
          <w:rFonts w:ascii="Courier New" w:cs="Courier New" w:eastAsia="Courier New" w:hAnsi="Courier New"/>
          <w:sz w:val="24"/>
          <w:szCs w:val="24"/>
          <w:u w:val="none"/>
        </w:rPr>
      </w:pPr>
      <w:hyperlink r:id="rId6">
        <w:r w:rsidDel="00000000" w:rsidR="00000000" w:rsidRPr="00000000">
          <w:rPr>
            <w:rFonts w:ascii="Courier New" w:cs="Courier New" w:eastAsia="Courier New" w:hAnsi="Courier New"/>
            <w:color w:val="1155cc"/>
            <w:sz w:val="24"/>
            <w:szCs w:val="24"/>
            <w:u w:val="single"/>
            <w:rtl w:val="0"/>
          </w:rPr>
          <w:t xml:space="preserve">2026 HPAI Pre-Season Information PDF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pBdr>
          <w:top w:color="e5e7eb" w:space="0" w:sz="0" w:val="none"/>
          <w:left w:color="e5e7eb" w:space="0" w:sz="0" w:val="none"/>
          <w:bottom w:color="e5e7eb" w:space="0" w:sz="0" w:val="none"/>
          <w:right w:color="e5e7eb" w:space="0" w:sz="0" w:val="none"/>
          <w:between w:color="e5e7eb" w:space="0" w:sz="0" w:val="none"/>
        </w:pBdr>
        <w:spacing w:after="0" w:afterAutospacing="0" w:before="0" w:beforeAutospacing="0" w:lineRule="auto"/>
        <w:ind w:left="720" w:hanging="360"/>
        <w:rPr>
          <w:sz w:val="24"/>
          <w:szCs w:val="24"/>
          <w:u w:val="none"/>
          <w:shd w:fill="f1f5f9" w:val="clear"/>
        </w:rPr>
      </w:pPr>
      <w:r w:rsidDel="00000000" w:rsidR="00000000" w:rsidRPr="00000000">
        <w:rPr>
          <w:sz w:val="24"/>
          <w:szCs w:val="24"/>
          <w:rtl w:val="0"/>
        </w:rPr>
        <w:t xml:space="preserve">HPAI 72 Hour Checklist Rev 110626</w:t>
      </w:r>
    </w:p>
    <w:p w:rsidR="00000000" w:rsidDel="00000000" w:rsidP="00000000" w:rsidRDefault="00000000" w:rsidRPr="00000000" w14:paraId="00000006">
      <w:pPr>
        <w:numPr>
          <w:ilvl w:val="1"/>
          <w:numId w:val="1"/>
        </w:numPr>
        <w:pBdr>
          <w:top w:color="e5e7eb" w:space="0" w:sz="0" w:val="none"/>
          <w:left w:color="e5e7eb" w:space="0" w:sz="0" w:val="none"/>
          <w:bottom w:color="e5e7eb" w:space="0" w:sz="0" w:val="none"/>
          <w:right w:color="e5e7eb" w:space="0" w:sz="0" w:val="none"/>
          <w:between w:color="e5e7eb" w:space="0" w:sz="0" w:val="none"/>
        </w:pBdr>
        <w:spacing w:after="0" w:afterAutospacing="0" w:before="0" w:beforeAutospacing="0" w:lineRule="auto"/>
        <w:ind w:left="1440" w:hanging="360"/>
        <w:rPr>
          <w:rFonts w:ascii="Courier New" w:cs="Courier New" w:eastAsia="Courier New" w:hAnsi="Courier New"/>
          <w:sz w:val="24"/>
          <w:szCs w:val="24"/>
          <w:u w:val="none"/>
        </w:rPr>
      </w:pPr>
      <w:hyperlink r:id="rId7">
        <w:r w:rsidDel="00000000" w:rsidR="00000000" w:rsidRPr="00000000">
          <w:rPr>
            <w:rFonts w:ascii="Courier New" w:cs="Courier New" w:eastAsia="Courier New" w:hAnsi="Courier New"/>
            <w:color w:val="1155cc"/>
            <w:sz w:val="24"/>
            <w:szCs w:val="24"/>
            <w:u w:val="single"/>
            <w:rtl w:val="0"/>
          </w:rPr>
          <w:t xml:space="preserve">HPAI 72 Hour Checklist Rev 110626 PDF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pBdr>
          <w:top w:color="e5e7eb" w:space="0" w:sz="0" w:val="none"/>
          <w:left w:color="e5e7eb" w:space="0" w:sz="0" w:val="none"/>
          <w:bottom w:color="e5e7eb" w:space="0" w:sz="0" w:val="none"/>
          <w:right w:color="e5e7eb" w:space="0" w:sz="0" w:val="none"/>
          <w:between w:color="e5e7eb" w:space="0" w:sz="0" w:val="none"/>
        </w:pBd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Site Manager Cheat Sheet</w:t>
      </w:r>
    </w:p>
    <w:p w:rsidR="00000000" w:rsidDel="00000000" w:rsidP="00000000" w:rsidRDefault="00000000" w:rsidRPr="00000000" w14:paraId="00000008">
      <w:pPr>
        <w:numPr>
          <w:ilvl w:val="1"/>
          <w:numId w:val="1"/>
        </w:numPr>
        <w:pBdr>
          <w:top w:color="e5e7eb" w:space="0" w:sz="0" w:val="none"/>
          <w:left w:color="e5e7eb" w:space="0" w:sz="0" w:val="none"/>
          <w:bottom w:color="e5e7eb" w:space="0" w:sz="0" w:val="none"/>
          <w:right w:color="e5e7eb" w:space="0" w:sz="0" w:val="none"/>
          <w:between w:color="e5e7eb" w:space="0" w:sz="0" w:val="none"/>
        </w:pBdr>
        <w:spacing w:after="0" w:afterAutospacing="0" w:before="0" w:beforeAutospacing="0" w:lineRule="auto"/>
        <w:ind w:left="1440" w:hanging="360"/>
        <w:rPr>
          <w:rFonts w:ascii="Courier New" w:cs="Courier New" w:eastAsia="Courier New" w:hAnsi="Courier New"/>
          <w:sz w:val="24"/>
          <w:szCs w:val="24"/>
          <w:u w:val="none"/>
        </w:rPr>
      </w:pPr>
      <w:hyperlink r:id="rId8">
        <w:r w:rsidDel="00000000" w:rsidR="00000000" w:rsidRPr="00000000">
          <w:rPr>
            <w:rFonts w:ascii="Courier New" w:cs="Courier New" w:eastAsia="Courier New" w:hAnsi="Courier New"/>
            <w:color w:val="1155cc"/>
            <w:sz w:val="24"/>
            <w:szCs w:val="24"/>
            <w:u w:val="single"/>
            <w:rtl w:val="0"/>
          </w:rPr>
          <w:t xml:space="preserve">Site Manager Cheat Sheet PDF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pBdr>
          <w:top w:color="f1f5f9" w:space="0" w:sz="5" w:val="single"/>
          <w:left w:color="f1f5f9" w:space="0" w:sz="0" w:val="none"/>
          <w:bottom w:color="f1f5f9" w:space="0" w:sz="0" w:val="none"/>
          <w:right w:color="f1f5f9" w:space="0" w:sz="0" w:val="none"/>
          <w:between w:color="e5e7eb" w:space="0" w:sz="0" w:val="none"/>
        </w:pBdr>
        <w:spacing w:after="0" w:afterAutospacing="0" w:before="0" w:beforeAutospacing="0" w:lineRule="auto"/>
        <w:ind w:left="720" w:hanging="360"/>
        <w:rPr>
          <w:sz w:val="24"/>
          <w:szCs w:val="24"/>
          <w:u w:val="none"/>
          <w:shd w:fill="f1f5f9" w:val="clear"/>
        </w:rPr>
      </w:pPr>
      <w:r w:rsidDel="00000000" w:rsidR="00000000" w:rsidRPr="00000000">
        <w:rPr>
          <w:sz w:val="24"/>
          <w:szCs w:val="24"/>
          <w:rtl w:val="0"/>
        </w:rPr>
        <w:t xml:space="preserve">HPAI Mental Health Field Flyer</w:t>
      </w:r>
    </w:p>
    <w:p w:rsidR="00000000" w:rsidDel="00000000" w:rsidP="00000000" w:rsidRDefault="00000000" w:rsidRPr="00000000" w14:paraId="0000000A">
      <w:pPr>
        <w:numPr>
          <w:ilvl w:val="1"/>
          <w:numId w:val="1"/>
        </w:numPr>
        <w:pBdr>
          <w:top w:color="e5e7eb" w:space="0" w:sz="0" w:val="none"/>
          <w:left w:color="e5e7eb" w:space="0" w:sz="0" w:val="none"/>
          <w:bottom w:color="e5e7eb" w:space="0" w:sz="0" w:val="none"/>
          <w:right w:color="e5e7eb" w:space="0" w:sz="0" w:val="none"/>
          <w:between w:color="e5e7eb" w:space="0" w:sz="0" w:val="none"/>
        </w:pBdr>
        <w:spacing w:after="0" w:afterAutospacing="0" w:before="0" w:beforeAutospacing="0" w:lineRule="auto"/>
        <w:ind w:left="1440" w:hanging="360"/>
        <w:rPr>
          <w:rFonts w:ascii="Courier New" w:cs="Courier New" w:eastAsia="Courier New" w:hAnsi="Courier New"/>
          <w:sz w:val="24"/>
          <w:szCs w:val="24"/>
          <w:u w:val="none"/>
        </w:rPr>
      </w:pPr>
      <w:hyperlink r:id="rId9">
        <w:r w:rsidDel="00000000" w:rsidR="00000000" w:rsidRPr="00000000">
          <w:rPr>
            <w:rFonts w:ascii="Courier New" w:cs="Courier New" w:eastAsia="Courier New" w:hAnsi="Courier New"/>
            <w:color w:val="1155cc"/>
            <w:sz w:val="24"/>
            <w:szCs w:val="24"/>
            <w:u w:val="single"/>
            <w:rtl w:val="0"/>
          </w:rPr>
          <w:t xml:space="preserve">HPAI Mental Health Field Flyer PDF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pBdr>
          <w:top w:color="f1f5f9" w:space="0" w:sz="5" w:val="single"/>
          <w:left w:color="f1f5f9" w:space="0" w:sz="0" w:val="none"/>
          <w:bottom w:color="f1f5f9" w:space="0" w:sz="0" w:val="none"/>
          <w:right w:color="f1f5f9" w:space="0" w:sz="0" w:val="none"/>
          <w:between w:color="e5e7eb" w:space="0" w:sz="0" w:val="none"/>
        </w:pBdr>
        <w:spacing w:after="0" w:afterAutospacing="0" w:before="0" w:beforeAutospacing="0" w:lineRule="auto"/>
        <w:ind w:left="720" w:hanging="360"/>
        <w:rPr>
          <w:sz w:val="24"/>
          <w:szCs w:val="24"/>
          <w:u w:val="none"/>
          <w:shd w:fill="f1f5f9" w:val="clear"/>
        </w:rPr>
      </w:pPr>
      <w:r w:rsidDel="00000000" w:rsidR="00000000" w:rsidRPr="00000000">
        <w:rPr>
          <w:sz w:val="24"/>
          <w:szCs w:val="24"/>
          <w:rtl w:val="0"/>
        </w:rPr>
        <w:t xml:space="preserve">HPAI Site Mg vs Case Mgr Roles and Responsibilities Flyer</w:t>
      </w:r>
    </w:p>
    <w:p w:rsidR="00000000" w:rsidDel="00000000" w:rsidP="00000000" w:rsidRDefault="00000000" w:rsidRPr="00000000" w14:paraId="0000000C">
      <w:pPr>
        <w:numPr>
          <w:ilvl w:val="1"/>
          <w:numId w:val="1"/>
        </w:numPr>
        <w:pBdr>
          <w:top w:color="e5e7eb" w:space="0" w:sz="0" w:val="none"/>
          <w:left w:color="e5e7eb" w:space="0" w:sz="0" w:val="none"/>
          <w:bottom w:color="e5e7eb" w:space="0" w:sz="0" w:val="none"/>
          <w:right w:color="e5e7eb" w:space="0" w:sz="0" w:val="none"/>
          <w:between w:color="e5e7eb" w:space="0" w:sz="0" w:val="none"/>
        </w:pBdr>
        <w:spacing w:after="0" w:afterAutospacing="0" w:before="0" w:beforeAutospacing="0" w:lineRule="auto"/>
        <w:ind w:left="1440" w:hanging="360"/>
        <w:rPr>
          <w:rFonts w:ascii="Courier New" w:cs="Courier New" w:eastAsia="Courier New" w:hAnsi="Courier New"/>
          <w:sz w:val="24"/>
          <w:szCs w:val="24"/>
          <w:u w:val="none"/>
        </w:rPr>
      </w:pPr>
      <w:hyperlink r:id="rId10">
        <w:r w:rsidDel="00000000" w:rsidR="00000000" w:rsidRPr="00000000">
          <w:rPr>
            <w:rFonts w:ascii="Courier New" w:cs="Courier New" w:eastAsia="Courier New" w:hAnsi="Courier New"/>
            <w:color w:val="1155cc"/>
            <w:sz w:val="24"/>
            <w:szCs w:val="24"/>
            <w:u w:val="single"/>
            <w:rtl w:val="0"/>
          </w:rPr>
          <w:t xml:space="preserve">HPAI Site Mg vs Case Mgr Roles and Responsibilities Flyer PDF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pBdr>
          <w:top w:color="f1f5f9" w:space="0" w:sz="5" w:val="single"/>
          <w:left w:color="f1f5f9" w:space="0" w:sz="0" w:val="none"/>
          <w:bottom w:color="f1f5f9" w:space="0" w:sz="0" w:val="none"/>
          <w:right w:color="f1f5f9" w:space="0" w:sz="0" w:val="none"/>
          <w:between w:color="e5e7eb" w:space="0" w:sz="0" w:val="none"/>
        </w:pBdr>
        <w:spacing w:after="0" w:afterAutospacing="0" w:before="0" w:beforeAutospacing="0" w:lineRule="auto"/>
        <w:ind w:left="720" w:hanging="360"/>
        <w:rPr>
          <w:sz w:val="24"/>
          <w:szCs w:val="24"/>
          <w:u w:val="none"/>
          <w:shd w:fill="f1f5f9" w:val="clear"/>
        </w:rPr>
      </w:pPr>
      <w:r w:rsidDel="00000000" w:rsidR="00000000" w:rsidRPr="00000000">
        <w:rPr>
          <w:sz w:val="24"/>
          <w:szCs w:val="24"/>
          <w:rtl w:val="0"/>
        </w:rPr>
        <w:t xml:space="preserve">MDA Salisbury Commercial AI Preslaughter Surveillance Submission Form</w:t>
      </w:r>
    </w:p>
    <w:p w:rsidR="00000000" w:rsidDel="00000000" w:rsidP="00000000" w:rsidRDefault="00000000" w:rsidRPr="00000000" w14:paraId="0000000E">
      <w:pPr>
        <w:numPr>
          <w:ilvl w:val="1"/>
          <w:numId w:val="1"/>
        </w:numPr>
        <w:pBdr>
          <w:top w:color="e5e7eb" w:space="0" w:sz="0" w:val="none"/>
          <w:left w:color="e5e7eb" w:space="0" w:sz="0" w:val="none"/>
          <w:bottom w:color="e5e7eb" w:space="0" w:sz="0" w:val="none"/>
          <w:right w:color="e5e7eb" w:space="0" w:sz="0" w:val="none"/>
          <w:between w:color="e5e7eb" w:space="0" w:sz="0" w:val="none"/>
        </w:pBdr>
        <w:spacing w:before="0" w:beforeAutospacing="0" w:lineRule="auto"/>
        <w:ind w:left="1440" w:hanging="360"/>
        <w:rPr>
          <w:rFonts w:ascii="Courier New" w:cs="Courier New" w:eastAsia="Courier New" w:hAnsi="Courier New"/>
          <w:sz w:val="24"/>
          <w:szCs w:val="24"/>
          <w:u w:val="none"/>
        </w:rPr>
      </w:pPr>
      <w:hyperlink r:id="rId11">
        <w:r w:rsidDel="00000000" w:rsidR="00000000" w:rsidRPr="00000000">
          <w:rPr>
            <w:rFonts w:ascii="Courier New" w:cs="Courier New" w:eastAsia="Courier New" w:hAnsi="Courier New"/>
            <w:color w:val="1155cc"/>
            <w:sz w:val="24"/>
            <w:szCs w:val="24"/>
            <w:u w:val="single"/>
            <w:rtl w:val="0"/>
          </w:rPr>
          <w:t xml:space="preserve">MDA Salisbury Commercial AI Preslaughter Surveillance Submission Form PDF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color="e5e7eb" w:space="0" w:sz="0" w:val="none"/>
          <w:left w:color="e5e7eb" w:space="0" w:sz="0" w:val="none"/>
          <w:bottom w:color="e5e7eb" w:space="0" w:sz="0" w:val="none"/>
          <w:right w:color="e5e7eb" w:space="0" w:sz="0" w:val="none"/>
          <w:between w:color="e5e7eb" w:space="0" w:sz="0" w:val="none"/>
        </w:pBdr>
        <w:spacing w:before="480" w:lineRule="auto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ourier New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mda.prod.maryland.gov/media/3308" TargetMode="External"/><Relationship Id="rId10" Type="http://schemas.openxmlformats.org/officeDocument/2006/relationships/hyperlink" Target="https://mda.prod.maryland.gov/media/3306" TargetMode="External"/><Relationship Id="rId9" Type="http://schemas.openxmlformats.org/officeDocument/2006/relationships/hyperlink" Target="https://mda.prod.maryland.gov/media/3304" TargetMode="External"/><Relationship Id="rId5" Type="http://schemas.openxmlformats.org/officeDocument/2006/relationships/styles" Target="styles.xml"/><Relationship Id="rId6" Type="http://schemas.openxmlformats.org/officeDocument/2006/relationships/hyperlink" Target="https://mda.prod.maryland.gov/media/3305" TargetMode="External"/><Relationship Id="rId7" Type="http://schemas.openxmlformats.org/officeDocument/2006/relationships/hyperlink" Target="https://mda.prod.maryland.gov/media/3307" TargetMode="External"/><Relationship Id="rId8" Type="http://schemas.openxmlformats.org/officeDocument/2006/relationships/hyperlink" Target="https://mda.prod.maryland.gov/media/330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